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4407"/>
        <w:tblW w:w="0" w:type="auto"/>
        <w:tblLook w:val="04A0" w:firstRow="1" w:lastRow="0" w:firstColumn="1" w:lastColumn="0" w:noHBand="0" w:noVBand="1"/>
      </w:tblPr>
      <w:tblGrid>
        <w:gridCol w:w="2068"/>
        <w:gridCol w:w="1734"/>
        <w:gridCol w:w="1753"/>
        <w:gridCol w:w="1775"/>
        <w:gridCol w:w="1498"/>
      </w:tblGrid>
      <w:tr w:rsidR="002B36DD" w14:paraId="3B18BE5C" w14:textId="07D044A8" w:rsidTr="00DC296A">
        <w:tc>
          <w:tcPr>
            <w:tcW w:w="2068" w:type="dxa"/>
          </w:tcPr>
          <w:p w14:paraId="0ABF664F" w14:textId="328B2BD3" w:rsidR="002B36DD" w:rsidRPr="002B36DD" w:rsidRDefault="002B36DD" w:rsidP="00DC296A">
            <w:pPr>
              <w:rPr>
                <w:b/>
                <w:bCs/>
              </w:rPr>
            </w:pPr>
            <w:r w:rsidRPr="002B36DD">
              <w:rPr>
                <w:b/>
                <w:bCs/>
              </w:rPr>
              <w:t>Tema</w:t>
            </w:r>
          </w:p>
        </w:tc>
        <w:tc>
          <w:tcPr>
            <w:tcW w:w="1734" w:type="dxa"/>
          </w:tcPr>
          <w:p w14:paraId="6BC4A4C3" w14:textId="43EA2A86" w:rsidR="002B36DD" w:rsidRPr="002B36DD" w:rsidRDefault="002B36DD" w:rsidP="00DC296A">
            <w:pPr>
              <w:rPr>
                <w:b/>
                <w:bCs/>
              </w:rPr>
            </w:pPr>
            <w:r w:rsidRPr="002B36DD">
              <w:rPr>
                <w:b/>
                <w:bCs/>
              </w:rPr>
              <w:t xml:space="preserve">Equipo </w:t>
            </w:r>
          </w:p>
        </w:tc>
        <w:tc>
          <w:tcPr>
            <w:tcW w:w="1753" w:type="dxa"/>
          </w:tcPr>
          <w:p w14:paraId="71F1B24A" w14:textId="7D81E070" w:rsidR="002B36DD" w:rsidRPr="002B36DD" w:rsidRDefault="002B36DD" w:rsidP="00DC296A">
            <w:pPr>
              <w:rPr>
                <w:b/>
                <w:bCs/>
              </w:rPr>
            </w:pPr>
            <w:r w:rsidRPr="002B36DD">
              <w:rPr>
                <w:b/>
                <w:bCs/>
              </w:rPr>
              <w:t>Fecha</w:t>
            </w:r>
          </w:p>
        </w:tc>
        <w:tc>
          <w:tcPr>
            <w:tcW w:w="1775" w:type="dxa"/>
          </w:tcPr>
          <w:p w14:paraId="6051BEFC" w14:textId="0E060BB7" w:rsidR="002B36DD" w:rsidRPr="002B36DD" w:rsidRDefault="002B36DD" w:rsidP="00DC296A">
            <w:pPr>
              <w:rPr>
                <w:b/>
                <w:bCs/>
              </w:rPr>
            </w:pPr>
            <w:r w:rsidRPr="002B36DD">
              <w:rPr>
                <w:b/>
                <w:bCs/>
              </w:rPr>
              <w:t>Duración de presentación</w:t>
            </w:r>
          </w:p>
        </w:tc>
        <w:tc>
          <w:tcPr>
            <w:tcW w:w="1498" w:type="dxa"/>
          </w:tcPr>
          <w:p w14:paraId="5BE695EE" w14:textId="2953CB69" w:rsidR="002B36DD" w:rsidRPr="002B36DD" w:rsidRDefault="002B36DD" w:rsidP="00DC296A">
            <w:pPr>
              <w:rPr>
                <w:b/>
                <w:bCs/>
              </w:rPr>
            </w:pPr>
            <w:r w:rsidRPr="002B36DD">
              <w:rPr>
                <w:b/>
                <w:bCs/>
              </w:rPr>
              <w:t>Alumnos</w:t>
            </w:r>
          </w:p>
        </w:tc>
      </w:tr>
      <w:tr w:rsidR="00BC62AB" w14:paraId="2B4001FA" w14:textId="3812AE71" w:rsidTr="00DC296A">
        <w:tc>
          <w:tcPr>
            <w:tcW w:w="2068" w:type="dxa"/>
          </w:tcPr>
          <w:p w14:paraId="3F4BB014" w14:textId="38F94075" w:rsidR="00BC62AB" w:rsidRDefault="00BC62AB" w:rsidP="00DC296A">
            <w:r>
              <w:t>Código de barras y sus sustitutos</w:t>
            </w:r>
          </w:p>
        </w:tc>
        <w:tc>
          <w:tcPr>
            <w:tcW w:w="1734" w:type="dxa"/>
          </w:tcPr>
          <w:p w14:paraId="55AED53E" w14:textId="006DFBA7" w:rsidR="00BC62AB" w:rsidRDefault="00BC62AB" w:rsidP="00DC296A">
            <w:r>
              <w:t>1</w:t>
            </w:r>
          </w:p>
        </w:tc>
        <w:tc>
          <w:tcPr>
            <w:tcW w:w="1753" w:type="dxa"/>
          </w:tcPr>
          <w:p w14:paraId="2F378D88" w14:textId="21238470" w:rsidR="00BC62AB" w:rsidRDefault="00BC62AB" w:rsidP="00DC296A">
            <w:r>
              <w:t>30/abril</w:t>
            </w:r>
          </w:p>
        </w:tc>
        <w:tc>
          <w:tcPr>
            <w:tcW w:w="1775" w:type="dxa"/>
          </w:tcPr>
          <w:p w14:paraId="013D645D" w14:textId="276F052A" w:rsidR="00BC62AB" w:rsidRDefault="00BC62AB" w:rsidP="00DC296A">
            <w:r>
              <w:t>20 minutos</w:t>
            </w:r>
          </w:p>
        </w:tc>
        <w:tc>
          <w:tcPr>
            <w:tcW w:w="1498" w:type="dxa"/>
            <w:vMerge w:val="restart"/>
          </w:tcPr>
          <w:p w14:paraId="3FBAFCDE" w14:textId="75F92D59" w:rsidR="00BC62AB" w:rsidRDefault="00BC62AB" w:rsidP="00DC296A">
            <w:r>
              <w:t>Fernando, Andrea, Estefani</w:t>
            </w:r>
          </w:p>
        </w:tc>
      </w:tr>
      <w:tr w:rsidR="00BC62AB" w14:paraId="67F153E8" w14:textId="0383A5FF" w:rsidTr="00DC296A">
        <w:tc>
          <w:tcPr>
            <w:tcW w:w="2068" w:type="dxa"/>
          </w:tcPr>
          <w:p w14:paraId="5198A485" w14:textId="6C7365DA" w:rsidR="00BC62AB" w:rsidRDefault="00BC62AB" w:rsidP="00DC296A">
            <w:r>
              <w:t>Definición de etiqueta, elementos bajo la NOM y de mercadotecnia</w:t>
            </w:r>
          </w:p>
        </w:tc>
        <w:tc>
          <w:tcPr>
            <w:tcW w:w="1734" w:type="dxa"/>
          </w:tcPr>
          <w:p w14:paraId="67EC5958" w14:textId="165BE387" w:rsidR="00BC62AB" w:rsidRDefault="00BC62AB" w:rsidP="00DC296A">
            <w:r>
              <w:t>1</w:t>
            </w:r>
          </w:p>
        </w:tc>
        <w:tc>
          <w:tcPr>
            <w:tcW w:w="1753" w:type="dxa"/>
          </w:tcPr>
          <w:p w14:paraId="712C7103" w14:textId="1F29B77B" w:rsidR="00BC62AB" w:rsidRDefault="00BC62AB" w:rsidP="00DC296A">
            <w:r>
              <w:t>30/abril</w:t>
            </w:r>
          </w:p>
        </w:tc>
        <w:tc>
          <w:tcPr>
            <w:tcW w:w="1775" w:type="dxa"/>
          </w:tcPr>
          <w:p w14:paraId="50F87D72" w14:textId="03D2115E" w:rsidR="00BC62AB" w:rsidRDefault="00BC62AB" w:rsidP="00DC296A">
            <w:r>
              <w:t>20 minutos</w:t>
            </w:r>
          </w:p>
        </w:tc>
        <w:tc>
          <w:tcPr>
            <w:tcW w:w="1498" w:type="dxa"/>
            <w:vMerge/>
          </w:tcPr>
          <w:p w14:paraId="6C83D6D7" w14:textId="77777777" w:rsidR="00BC62AB" w:rsidRDefault="00BC62AB" w:rsidP="00DC296A"/>
        </w:tc>
      </w:tr>
      <w:tr w:rsidR="002B36DD" w14:paraId="6A9D3CAE" w14:textId="18D5E095" w:rsidTr="00DC296A">
        <w:tc>
          <w:tcPr>
            <w:tcW w:w="2068" w:type="dxa"/>
          </w:tcPr>
          <w:p w14:paraId="302CCECA" w14:textId="5FA60DD8" w:rsidR="002B36DD" w:rsidRDefault="002B36DD" w:rsidP="00DC296A">
            <w:r>
              <w:t>Embalaje, definición y elementos en productos nacionales y de exportación</w:t>
            </w:r>
          </w:p>
        </w:tc>
        <w:tc>
          <w:tcPr>
            <w:tcW w:w="1734" w:type="dxa"/>
          </w:tcPr>
          <w:p w14:paraId="4205D740" w14:textId="4D2A8C50" w:rsidR="002B36DD" w:rsidRDefault="002B36DD" w:rsidP="00DC296A">
            <w:r>
              <w:t>2</w:t>
            </w:r>
          </w:p>
        </w:tc>
        <w:tc>
          <w:tcPr>
            <w:tcW w:w="1753" w:type="dxa"/>
          </w:tcPr>
          <w:p w14:paraId="751F911B" w14:textId="2258108A" w:rsidR="002B36DD" w:rsidRDefault="002B36DD" w:rsidP="00DC296A">
            <w:r>
              <w:t>30/abril</w:t>
            </w:r>
          </w:p>
        </w:tc>
        <w:tc>
          <w:tcPr>
            <w:tcW w:w="1775" w:type="dxa"/>
          </w:tcPr>
          <w:p w14:paraId="570EB75D" w14:textId="27868781" w:rsidR="002B36DD" w:rsidRDefault="002B36DD" w:rsidP="00DC296A">
            <w:r>
              <w:t>20 minutos</w:t>
            </w:r>
          </w:p>
        </w:tc>
        <w:tc>
          <w:tcPr>
            <w:tcW w:w="1498" w:type="dxa"/>
          </w:tcPr>
          <w:p w14:paraId="60156BF3" w14:textId="7482DE6F" w:rsidR="002B36DD" w:rsidRDefault="002B36DD" w:rsidP="00DC296A">
            <w:r>
              <w:t>David J., David C, César</w:t>
            </w:r>
          </w:p>
        </w:tc>
      </w:tr>
      <w:tr w:rsidR="00BC62AB" w14:paraId="0B717876" w14:textId="30DB2F7B" w:rsidTr="00DC296A">
        <w:tc>
          <w:tcPr>
            <w:tcW w:w="2068" w:type="dxa"/>
          </w:tcPr>
          <w:p w14:paraId="0D7C0B5F" w14:textId="59F1F097" w:rsidR="00BC62AB" w:rsidRDefault="00BC62AB" w:rsidP="00DC296A">
            <w:r>
              <w:t xml:space="preserve">La marca y su posicionamiento </w:t>
            </w:r>
          </w:p>
        </w:tc>
        <w:tc>
          <w:tcPr>
            <w:tcW w:w="1734" w:type="dxa"/>
          </w:tcPr>
          <w:p w14:paraId="6ACCFE92" w14:textId="7455C1A9" w:rsidR="00BC62AB" w:rsidRDefault="00BC62AB" w:rsidP="00DC296A">
            <w:r>
              <w:t>3</w:t>
            </w:r>
          </w:p>
        </w:tc>
        <w:tc>
          <w:tcPr>
            <w:tcW w:w="1753" w:type="dxa"/>
          </w:tcPr>
          <w:p w14:paraId="554F16AE" w14:textId="4F0AA58B" w:rsidR="00BC62AB" w:rsidRDefault="00BC62AB" w:rsidP="00DC296A">
            <w:r>
              <w:t>7/mayo</w:t>
            </w:r>
          </w:p>
        </w:tc>
        <w:tc>
          <w:tcPr>
            <w:tcW w:w="1775" w:type="dxa"/>
          </w:tcPr>
          <w:p w14:paraId="562603ED" w14:textId="1C94DC36" w:rsidR="00BC62AB" w:rsidRDefault="00BC62AB" w:rsidP="00DC296A">
            <w:r>
              <w:t>20 minutos</w:t>
            </w:r>
          </w:p>
        </w:tc>
        <w:tc>
          <w:tcPr>
            <w:tcW w:w="1498" w:type="dxa"/>
            <w:vMerge w:val="restart"/>
          </w:tcPr>
          <w:p w14:paraId="63B9523B" w14:textId="44CF3E29" w:rsidR="00BC62AB" w:rsidRDefault="00BC62AB" w:rsidP="00DC296A">
            <w:r>
              <w:t>Dan, Marcela, Tania, Carlos</w:t>
            </w:r>
          </w:p>
        </w:tc>
      </w:tr>
      <w:tr w:rsidR="00BC62AB" w14:paraId="7B360EAE" w14:textId="57948563" w:rsidTr="00DC296A">
        <w:tc>
          <w:tcPr>
            <w:tcW w:w="2068" w:type="dxa"/>
          </w:tcPr>
          <w:p w14:paraId="6D28E699" w14:textId="77057B8B" w:rsidR="00BC62AB" w:rsidRDefault="00BC62AB" w:rsidP="00DC296A">
            <w:r>
              <w:t>La marca registrada, su relevancia y requisitos, proceso</w:t>
            </w:r>
          </w:p>
        </w:tc>
        <w:tc>
          <w:tcPr>
            <w:tcW w:w="1734" w:type="dxa"/>
          </w:tcPr>
          <w:p w14:paraId="55237830" w14:textId="763ACEF4" w:rsidR="00BC62AB" w:rsidRDefault="00BC62AB" w:rsidP="00DC296A">
            <w:r>
              <w:t>3</w:t>
            </w:r>
          </w:p>
        </w:tc>
        <w:tc>
          <w:tcPr>
            <w:tcW w:w="1753" w:type="dxa"/>
          </w:tcPr>
          <w:p w14:paraId="4CC6A5F9" w14:textId="4B1809FB" w:rsidR="00BC62AB" w:rsidRDefault="00BC62AB" w:rsidP="00DC296A">
            <w:r>
              <w:t>7/mayo</w:t>
            </w:r>
          </w:p>
        </w:tc>
        <w:tc>
          <w:tcPr>
            <w:tcW w:w="1775" w:type="dxa"/>
          </w:tcPr>
          <w:p w14:paraId="7BDA27CE" w14:textId="186E86E2" w:rsidR="00BC62AB" w:rsidRDefault="00BC62AB" w:rsidP="00DC296A">
            <w:r>
              <w:t>20 minutos</w:t>
            </w:r>
          </w:p>
        </w:tc>
        <w:tc>
          <w:tcPr>
            <w:tcW w:w="1498" w:type="dxa"/>
            <w:vMerge/>
          </w:tcPr>
          <w:p w14:paraId="77CE0CA4" w14:textId="77777777" w:rsidR="00BC62AB" w:rsidRDefault="00BC62AB" w:rsidP="00DC296A"/>
        </w:tc>
      </w:tr>
      <w:tr w:rsidR="002B36DD" w14:paraId="7D2BBFF1" w14:textId="36C7DC13" w:rsidTr="00DC296A">
        <w:tc>
          <w:tcPr>
            <w:tcW w:w="2068" w:type="dxa"/>
          </w:tcPr>
          <w:p w14:paraId="1B2706C9" w14:textId="4FD132DF" w:rsidR="002B36DD" w:rsidRDefault="002B36DD" w:rsidP="00DC296A">
            <w:r>
              <w:t>Activos intangibles de la empresa (capital humano, marca, proveedores, procesos, patentes etc)</w:t>
            </w:r>
          </w:p>
        </w:tc>
        <w:tc>
          <w:tcPr>
            <w:tcW w:w="1734" w:type="dxa"/>
          </w:tcPr>
          <w:p w14:paraId="433BFE2C" w14:textId="27996304" w:rsidR="002B36DD" w:rsidRDefault="002B36DD" w:rsidP="00DC296A">
            <w:r>
              <w:t>4</w:t>
            </w:r>
          </w:p>
        </w:tc>
        <w:tc>
          <w:tcPr>
            <w:tcW w:w="1753" w:type="dxa"/>
          </w:tcPr>
          <w:p w14:paraId="6F92BDD1" w14:textId="2A9540BB" w:rsidR="002B36DD" w:rsidRDefault="002B36DD" w:rsidP="00DC296A">
            <w:r>
              <w:t>7/mayo</w:t>
            </w:r>
          </w:p>
        </w:tc>
        <w:tc>
          <w:tcPr>
            <w:tcW w:w="1775" w:type="dxa"/>
          </w:tcPr>
          <w:p w14:paraId="6B88E0FA" w14:textId="7128576C" w:rsidR="002B36DD" w:rsidRDefault="002B36DD" w:rsidP="00DC296A">
            <w:r>
              <w:t>30 minutos</w:t>
            </w:r>
          </w:p>
        </w:tc>
        <w:tc>
          <w:tcPr>
            <w:tcW w:w="1498" w:type="dxa"/>
          </w:tcPr>
          <w:p w14:paraId="2C529F58" w14:textId="4410F9E2" w:rsidR="002B36DD" w:rsidRDefault="002B36DD" w:rsidP="00DC296A">
            <w:r>
              <w:t>Natanael, Óscar, Joana</w:t>
            </w:r>
          </w:p>
        </w:tc>
      </w:tr>
    </w:tbl>
    <w:p w14:paraId="5E69ADE7" w14:textId="4FFEAE5D" w:rsidR="00DC296A" w:rsidRDefault="00DC296A">
      <w:r>
        <w:t>Instituto de Estudios Fiscales</w:t>
      </w:r>
    </w:p>
    <w:p w14:paraId="3A998C98" w14:textId="1D0EDE0F" w:rsidR="0069571F" w:rsidRDefault="00DC296A">
      <w:r>
        <w:t>Estrategia de Ventas</w:t>
      </w:r>
    </w:p>
    <w:p w14:paraId="096CD0FB" w14:textId="773B55B5" w:rsidR="00DC296A" w:rsidRDefault="00DC296A">
      <w:r>
        <w:t>Presentaciones en equipo.</w:t>
      </w:r>
    </w:p>
    <w:p w14:paraId="5F0D736C" w14:textId="77777777" w:rsidR="00DC296A" w:rsidRDefault="00DC296A"/>
    <w:p w14:paraId="4530F7AE" w14:textId="77777777" w:rsidR="00DC296A" w:rsidRDefault="00DC296A" w:rsidP="00DC296A">
      <w:pPr>
        <w:jc w:val="center"/>
        <w:rPr>
          <w:b/>
          <w:bCs/>
        </w:rPr>
      </w:pPr>
    </w:p>
    <w:p w14:paraId="2B28C1C2" w14:textId="3A540AD9" w:rsidR="00DC296A" w:rsidRPr="00DC296A" w:rsidRDefault="00DC296A" w:rsidP="00DC296A">
      <w:pPr>
        <w:jc w:val="center"/>
        <w:rPr>
          <w:b/>
          <w:bCs/>
        </w:rPr>
      </w:pPr>
      <w:r w:rsidRPr="00DC296A">
        <w:rPr>
          <w:b/>
          <w:bCs/>
        </w:rPr>
        <w:t xml:space="preserve">Temas y </w:t>
      </w:r>
      <w:r>
        <w:rPr>
          <w:b/>
          <w:bCs/>
        </w:rPr>
        <w:t>E</w:t>
      </w:r>
      <w:r w:rsidRPr="00DC296A">
        <w:rPr>
          <w:b/>
          <w:bCs/>
        </w:rPr>
        <w:t>quipos</w:t>
      </w:r>
    </w:p>
    <w:p w14:paraId="1380789D" w14:textId="77777777" w:rsidR="00DC296A" w:rsidRDefault="00DC296A"/>
    <w:p w14:paraId="149F458A" w14:textId="77777777" w:rsidR="00DC296A" w:rsidRDefault="00DC296A"/>
    <w:p w14:paraId="2E97061A" w14:textId="77777777" w:rsidR="00DC296A" w:rsidRDefault="00DC296A"/>
    <w:p w14:paraId="1C342F74" w14:textId="77777777" w:rsidR="00DC296A" w:rsidRDefault="00DC296A"/>
    <w:p w14:paraId="7E79ADD6" w14:textId="77777777" w:rsidR="00DC296A" w:rsidRDefault="00DC296A"/>
    <w:p w14:paraId="44BF2310" w14:textId="77777777" w:rsidR="00D65997" w:rsidRDefault="00D65997"/>
    <w:p w14:paraId="66A2B9F5" w14:textId="069A6DA2" w:rsidR="00D65997" w:rsidRPr="00586AD5" w:rsidRDefault="00D65997">
      <w:pPr>
        <w:rPr>
          <w:b/>
          <w:bCs/>
        </w:rPr>
      </w:pPr>
      <w:r w:rsidRPr="00586AD5">
        <w:rPr>
          <w:b/>
          <w:bCs/>
        </w:rPr>
        <w:lastRenderedPageBreak/>
        <w:t>Criterios de Evaluación</w:t>
      </w:r>
    </w:p>
    <w:p w14:paraId="770F89B2" w14:textId="2B1F8843" w:rsidR="00D65997" w:rsidRDefault="00D65997">
      <w:r>
        <w:t xml:space="preserve">Presentaciones deberán ser enviadas vía correo electrónico institucional </w:t>
      </w:r>
      <w:r w:rsidR="00100335">
        <w:t xml:space="preserve">a más tardar </w:t>
      </w:r>
      <w:r>
        <w:t xml:space="preserve">el día </w:t>
      </w:r>
      <w:r w:rsidR="00D1074D">
        <w:t>29</w:t>
      </w:r>
      <w:r w:rsidR="00100335">
        <w:t xml:space="preserve"> de abril de 2024 a las 15:00hrs.</w:t>
      </w:r>
    </w:p>
    <w:p w14:paraId="7E810A9A" w14:textId="71556A2D" w:rsidR="00100335" w:rsidRDefault="00100335">
      <w:r>
        <w:t xml:space="preserve">Presentaciones equivalen </w:t>
      </w:r>
      <w:r w:rsidR="00863071">
        <w:t>25% del examen de segundo parcial, bajo los siguientes criterios</w:t>
      </w:r>
      <w:r w:rsidR="00D1074D">
        <w:t>:</w:t>
      </w:r>
    </w:p>
    <w:tbl>
      <w:tblPr>
        <w:tblStyle w:val="Tablaconcuadrcula"/>
        <w:tblW w:w="9332" w:type="dxa"/>
        <w:tblLook w:val="04A0" w:firstRow="1" w:lastRow="0" w:firstColumn="1" w:lastColumn="0" w:noHBand="0" w:noVBand="1"/>
      </w:tblPr>
      <w:tblGrid>
        <w:gridCol w:w="4665"/>
        <w:gridCol w:w="4667"/>
      </w:tblGrid>
      <w:tr w:rsidR="00EA337F" w14:paraId="32E9520E" w14:textId="77777777" w:rsidTr="00CE5078">
        <w:trPr>
          <w:trHeight w:val="309"/>
        </w:trPr>
        <w:tc>
          <w:tcPr>
            <w:tcW w:w="4665" w:type="dxa"/>
          </w:tcPr>
          <w:p w14:paraId="7A61B0AE" w14:textId="013E84A7" w:rsidR="00EA337F" w:rsidRPr="00CE5078" w:rsidRDefault="00EA337F" w:rsidP="00CE5078">
            <w:pPr>
              <w:jc w:val="center"/>
              <w:rPr>
                <w:b/>
                <w:bCs/>
              </w:rPr>
            </w:pPr>
            <w:r w:rsidRPr="00CE5078">
              <w:rPr>
                <w:b/>
                <w:bCs/>
              </w:rPr>
              <w:t>Criterio</w:t>
            </w:r>
          </w:p>
        </w:tc>
        <w:tc>
          <w:tcPr>
            <w:tcW w:w="4667" w:type="dxa"/>
          </w:tcPr>
          <w:p w14:paraId="10C40165" w14:textId="7A6E0D5E" w:rsidR="00EA337F" w:rsidRPr="00CE5078" w:rsidRDefault="00EA337F" w:rsidP="00CE5078">
            <w:pPr>
              <w:jc w:val="center"/>
              <w:rPr>
                <w:b/>
                <w:bCs/>
              </w:rPr>
            </w:pPr>
            <w:r w:rsidRPr="00CE5078">
              <w:rPr>
                <w:b/>
                <w:bCs/>
              </w:rPr>
              <w:t>Valor</w:t>
            </w:r>
          </w:p>
        </w:tc>
      </w:tr>
      <w:tr w:rsidR="00EA337F" w14:paraId="7D6A4C4A" w14:textId="77777777" w:rsidTr="00BC62AB">
        <w:trPr>
          <w:trHeight w:val="907"/>
        </w:trPr>
        <w:tc>
          <w:tcPr>
            <w:tcW w:w="4665" w:type="dxa"/>
          </w:tcPr>
          <w:p w14:paraId="7B6AEE53" w14:textId="5E24E16F" w:rsidR="00EA337F" w:rsidRDefault="00EA337F">
            <w:r>
              <w:t>Todos los conceptos son expuestos claramente y se incluyen ejemplos para cada uno</w:t>
            </w:r>
            <w:r w:rsidR="00BC62AB">
              <w:t>.</w:t>
            </w:r>
          </w:p>
        </w:tc>
        <w:tc>
          <w:tcPr>
            <w:tcW w:w="4667" w:type="dxa"/>
          </w:tcPr>
          <w:p w14:paraId="5045DD4A" w14:textId="518EE59E" w:rsidR="00EA337F" w:rsidRDefault="00BC62AB" w:rsidP="00CE5078">
            <w:pPr>
              <w:jc w:val="center"/>
            </w:pPr>
            <w:r>
              <w:t>4</w:t>
            </w:r>
            <w:r w:rsidR="00EA337F">
              <w:t xml:space="preserve"> puntos</w:t>
            </w:r>
          </w:p>
        </w:tc>
      </w:tr>
      <w:tr w:rsidR="00EA337F" w14:paraId="515E7404" w14:textId="77777777" w:rsidTr="00BC62AB">
        <w:trPr>
          <w:trHeight w:val="699"/>
        </w:trPr>
        <w:tc>
          <w:tcPr>
            <w:tcW w:w="4665" w:type="dxa"/>
          </w:tcPr>
          <w:p w14:paraId="71FDBE9F" w14:textId="277B9D2A" w:rsidR="00EA337F" w:rsidRDefault="00EA337F">
            <w:r>
              <w:t>El documento es claro y no contiene errores ortográficos</w:t>
            </w:r>
          </w:p>
        </w:tc>
        <w:tc>
          <w:tcPr>
            <w:tcW w:w="4667" w:type="dxa"/>
          </w:tcPr>
          <w:p w14:paraId="2E86D0D3" w14:textId="59BC1F5C" w:rsidR="00EA337F" w:rsidRDefault="00CE5078" w:rsidP="00CE5078">
            <w:pPr>
              <w:jc w:val="center"/>
            </w:pPr>
            <w:r>
              <w:t>1 punto</w:t>
            </w:r>
          </w:p>
        </w:tc>
      </w:tr>
      <w:tr w:rsidR="00EA337F" w14:paraId="29330AF1" w14:textId="77777777" w:rsidTr="00CE5078">
        <w:trPr>
          <w:trHeight w:val="635"/>
        </w:trPr>
        <w:tc>
          <w:tcPr>
            <w:tcW w:w="4665" w:type="dxa"/>
          </w:tcPr>
          <w:p w14:paraId="04B1C80C" w14:textId="30144C5A" w:rsidR="00EA337F" w:rsidRDefault="00EA337F">
            <w:r>
              <w:t>La presentación es clara y tiene la duración solicitada</w:t>
            </w:r>
          </w:p>
        </w:tc>
        <w:tc>
          <w:tcPr>
            <w:tcW w:w="4667" w:type="dxa"/>
          </w:tcPr>
          <w:p w14:paraId="33542045" w14:textId="6495159D" w:rsidR="00EA337F" w:rsidRDefault="00BC62AB" w:rsidP="00CE5078">
            <w:pPr>
              <w:jc w:val="center"/>
            </w:pPr>
            <w:r>
              <w:t xml:space="preserve">1 </w:t>
            </w:r>
            <w:r w:rsidR="00CE5078">
              <w:t>puntos</w:t>
            </w:r>
          </w:p>
        </w:tc>
      </w:tr>
      <w:tr w:rsidR="00EA337F" w14:paraId="66537CCF" w14:textId="77777777" w:rsidTr="00BC62AB">
        <w:trPr>
          <w:trHeight w:val="801"/>
        </w:trPr>
        <w:tc>
          <w:tcPr>
            <w:tcW w:w="4665" w:type="dxa"/>
          </w:tcPr>
          <w:p w14:paraId="347F1215" w14:textId="56672714" w:rsidR="00EA337F" w:rsidRDefault="00EA337F">
            <w:r>
              <w:t>Se mencionan al menos tres fuentes bibliográficas académicas con citas en formato APA</w:t>
            </w:r>
          </w:p>
        </w:tc>
        <w:tc>
          <w:tcPr>
            <w:tcW w:w="4667" w:type="dxa"/>
          </w:tcPr>
          <w:p w14:paraId="09E58BB8" w14:textId="36665DAF" w:rsidR="00EA337F" w:rsidRDefault="00EA337F" w:rsidP="00CE5078">
            <w:pPr>
              <w:jc w:val="center"/>
            </w:pPr>
            <w:r>
              <w:t>1 punto</w:t>
            </w:r>
          </w:p>
        </w:tc>
      </w:tr>
      <w:tr w:rsidR="00CE5078" w14:paraId="64717A82" w14:textId="77777777" w:rsidTr="00BC62AB">
        <w:trPr>
          <w:trHeight w:val="983"/>
        </w:trPr>
        <w:tc>
          <w:tcPr>
            <w:tcW w:w="4665" w:type="dxa"/>
          </w:tcPr>
          <w:p w14:paraId="636983C2" w14:textId="6665CFD4" w:rsidR="00CE5078" w:rsidRDefault="00CE5078">
            <w:r>
              <w:t>El equipo respondió correctamente las preguntas hechas por la audiencia y/o el profesor</w:t>
            </w:r>
          </w:p>
        </w:tc>
        <w:tc>
          <w:tcPr>
            <w:tcW w:w="4667" w:type="dxa"/>
          </w:tcPr>
          <w:p w14:paraId="61F08D81" w14:textId="41FE97BB" w:rsidR="00CE5078" w:rsidRDefault="00CE5078" w:rsidP="00CE5078">
            <w:pPr>
              <w:jc w:val="center"/>
            </w:pPr>
            <w:r>
              <w:t>1 punto</w:t>
            </w:r>
          </w:p>
        </w:tc>
      </w:tr>
      <w:tr w:rsidR="00BC62AB" w14:paraId="40D7FB9A" w14:textId="77777777" w:rsidTr="00CE5078">
        <w:trPr>
          <w:trHeight w:val="1258"/>
        </w:trPr>
        <w:tc>
          <w:tcPr>
            <w:tcW w:w="4665" w:type="dxa"/>
          </w:tcPr>
          <w:p w14:paraId="1C79507E" w14:textId="361E7EBA" w:rsidR="00BC62AB" w:rsidRDefault="00BC62AB">
            <w:r>
              <w:t>Coevaluación – Evaluación que realizarán los compañeros de equipo respecto a la participación y colaboración de sus colegas par la realización de la presentación e investigación de conceptos.</w:t>
            </w:r>
          </w:p>
        </w:tc>
        <w:tc>
          <w:tcPr>
            <w:tcW w:w="4667" w:type="dxa"/>
          </w:tcPr>
          <w:p w14:paraId="7511A446" w14:textId="4242FC9E" w:rsidR="00BC62AB" w:rsidRDefault="00BC62AB" w:rsidP="00CE5078">
            <w:pPr>
              <w:jc w:val="center"/>
            </w:pPr>
            <w:r>
              <w:t>2 puntos</w:t>
            </w:r>
          </w:p>
        </w:tc>
      </w:tr>
    </w:tbl>
    <w:p w14:paraId="1432622F" w14:textId="77777777" w:rsidR="00863071" w:rsidRDefault="00863071"/>
    <w:sectPr w:rsidR="00863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1"/>
    <w:rsid w:val="00100335"/>
    <w:rsid w:val="002518A5"/>
    <w:rsid w:val="002B36DD"/>
    <w:rsid w:val="004B6A81"/>
    <w:rsid w:val="00586AD5"/>
    <w:rsid w:val="0069571F"/>
    <w:rsid w:val="007119A3"/>
    <w:rsid w:val="00863071"/>
    <w:rsid w:val="00BC62AB"/>
    <w:rsid w:val="00CE5078"/>
    <w:rsid w:val="00D1074D"/>
    <w:rsid w:val="00D65997"/>
    <w:rsid w:val="00DC296A"/>
    <w:rsid w:val="00E012E1"/>
    <w:rsid w:val="00E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7963"/>
  <w15:chartTrackingRefBased/>
  <w15:docId w15:val="{DE52AF80-8C36-4AA3-80E7-24326DD4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6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6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6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6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6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6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6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6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6A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6A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6A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6A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6A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6A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6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6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6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6A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6A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6A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6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6A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6A8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B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Aguilar</dc:creator>
  <cp:keywords/>
  <dc:description/>
  <cp:lastModifiedBy>Isis Aguilar</cp:lastModifiedBy>
  <cp:revision>2</cp:revision>
  <dcterms:created xsi:type="dcterms:W3CDTF">2024-05-28T03:33:00Z</dcterms:created>
  <dcterms:modified xsi:type="dcterms:W3CDTF">2024-05-28T03:33:00Z</dcterms:modified>
</cp:coreProperties>
</file>